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rFonts w:ascii="Times New Roman" w:cs="Times New Roman" w:hAnsi="Times New Roman" w:eastAsia="Times New Roman"/>
          <w:b w:val="1"/>
          <w:bCs w:val="1"/>
          <w:sz w:val="27"/>
          <w:szCs w:val="27"/>
        </w:rPr>
      </w:pPr>
      <w:r>
        <w:rPr>
          <w:rFonts w:ascii="Times New Roman" w:hAnsi="Times New Roman"/>
          <w:b w:val="1"/>
          <w:bCs w:val="1"/>
          <w:sz w:val="27"/>
          <w:szCs w:val="27"/>
          <w:rtl w:val="0"/>
          <w:lang w:val="de-DE"/>
        </w:rPr>
        <w:t xml:space="preserve">ISTITUTO COMPRENSIVO DI BORDIGHERA </w:t>
      </w:r>
    </w:p>
    <w:p>
      <w:pPr>
        <w:pStyle w:val="Corpo"/>
        <w:jc w:val="center"/>
        <w:rPr>
          <w:rFonts w:ascii="Times New Roman" w:cs="Times New Roman" w:hAnsi="Times New Roman" w:eastAsia="Times New Roman"/>
          <w:b w:val="1"/>
          <w:bCs w:val="1"/>
          <w:sz w:val="27"/>
          <w:szCs w:val="27"/>
        </w:rPr>
      </w:pPr>
      <w:r>
        <w:rPr>
          <w:rFonts w:ascii="Times New Roman" w:hAnsi="Times New Roman"/>
          <w:b w:val="1"/>
          <w:bCs w:val="1"/>
          <w:sz w:val="27"/>
          <w:szCs w:val="27"/>
          <w:rtl w:val="0"/>
        </w:rPr>
        <w:t>CURRICOLO D</w:t>
      </w:r>
      <w:r>
        <w:rPr>
          <w:rFonts w:ascii="Times New Roman" w:hAnsi="Times New Roman" w:hint="default"/>
          <w:b w:val="1"/>
          <w:bCs w:val="1"/>
          <w:sz w:val="27"/>
          <w:szCs w:val="27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7"/>
          <w:szCs w:val="27"/>
          <w:rtl w:val="0"/>
          <w:lang w:val="de-DE"/>
        </w:rPr>
        <w:t xml:space="preserve">ISTITUTO VERTICALE DI EDUCAZIONE CIVICA </w:t>
      </w:r>
    </w:p>
    <w:p>
      <w:pPr>
        <w:pStyle w:val="Corp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7"/>
          <w:szCs w:val="27"/>
          <w:rtl w:val="0"/>
          <w:lang w:val="it-IT"/>
        </w:rPr>
        <w:t xml:space="preserve">Anni scolastici 2020 </w:t>
      </w:r>
      <w:r>
        <w:rPr>
          <w:rFonts w:ascii="Times New Roman" w:hAnsi="Times New Roman" w:hint="default"/>
          <w:b w:val="1"/>
          <w:bCs w:val="1"/>
          <w:sz w:val="27"/>
          <w:szCs w:val="27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z w:val="27"/>
          <w:szCs w:val="27"/>
          <w:rtl w:val="0"/>
        </w:rPr>
        <w:t>2023</w:t>
      </w:r>
    </w:p>
    <w:p>
      <w:pPr>
        <w:pStyle w:val="Corpo"/>
        <w:spacing w:after="0"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17"/>
          <w:szCs w:val="17"/>
        </w:rPr>
      </w:pPr>
    </w:p>
    <w:p>
      <w:pPr>
        <w:pStyle w:val="Corpo"/>
        <w:spacing w:after="0"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17"/>
          <w:szCs w:val="17"/>
        </w:rPr>
      </w:pPr>
    </w:p>
    <w:p>
      <w:pPr>
        <w:pStyle w:val="Corpo"/>
        <w:spacing w:after="0"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17"/>
          <w:szCs w:val="17"/>
        </w:rPr>
      </w:pPr>
    </w:p>
    <w:p>
      <w:pPr>
        <w:pStyle w:val="Corpo"/>
        <w:spacing w:after="0" w:line="276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 xml:space="preserve">Principi </w:t>
      </w:r>
    </w:p>
    <w:p>
      <w:pPr>
        <w:pStyle w:val="Corpo"/>
        <w:spacing w:after="0" w:line="276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pt-PT"/>
        </w:rPr>
        <w:t xml:space="preserve">ART. 1 LEGGE 92/2019 </w:t>
      </w:r>
    </w:p>
    <w:p>
      <w:pPr>
        <w:pStyle w:val="Corpo"/>
        <w:spacing w:after="0" w:line="276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L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>educazione civica contribuisce a formare cittadini responsabili e attivi e a promuovere la partecipazione piena e consapevole alla vita civica, culturale e sociale delle comunit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  <w:lang w:val="it-IT"/>
        </w:rPr>
        <w:t>à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 xml:space="preserve">, nel rispetto delle regole, dei diritti e dei doveri. </w:t>
      </w:r>
    </w:p>
    <w:p>
      <w:pPr>
        <w:pStyle w:val="Corpo"/>
        <w:spacing w:after="0" w:line="276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1"/>
          <w:szCs w:val="2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L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>educazione civica sviluppa nelle istituzioni scolastiche la conoscenza della Costituzione italiana e delle istituzioni dell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>Unione Europea per sostanziare, in particolare, la condivisione e la promozione dei principi di legalit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  <w:lang w:val="it-IT"/>
        </w:rPr>
        <w:t>à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>, cittadinanza attiva e digitale, sostenibilit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>ambientale, diritto alla salute e al benessere della persona.</w:t>
      </w:r>
      <w:r>
        <w:rPr>
          <w:rFonts w:ascii="Times New Roman" w:hAnsi="Times New Roman"/>
          <w:b w:val="1"/>
          <w:bCs w:val="1"/>
          <w:i w:val="1"/>
          <w:iCs w:val="1"/>
          <w:sz w:val="21"/>
          <w:szCs w:val="21"/>
          <w:rtl w:val="0"/>
        </w:rPr>
        <w:t xml:space="preserve"> </w:t>
      </w:r>
    </w:p>
    <w:p>
      <w:pPr>
        <w:pStyle w:val="Corpo"/>
        <w:spacing w:after="0"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1"/>
          <w:szCs w:val="21"/>
        </w:rPr>
      </w:pPr>
    </w:p>
    <w:p>
      <w:pPr>
        <w:pStyle w:val="Corpo"/>
        <w:spacing w:after="0" w:line="276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pt-PT"/>
        </w:rPr>
        <w:t>ART. 3 LEGGE 92/2019</w:t>
      </w:r>
    </w:p>
    <w:p>
      <w:pPr>
        <w:pStyle w:val="Corpo"/>
        <w:spacing w:after="0" w:line="276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Per lo sviluppo delle competenze e obiettivi di apprendimento e in coerenza con le Indicazioni nazionali per il curricolo delle scuole dell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infanzia e del primo ciclo di istruzione, vengono assunte a riferimento le seguenti tematiche: </w:t>
      </w:r>
    </w:p>
    <w:p>
      <w:pPr>
        <w:pStyle w:val="Corpo"/>
        <w:numPr>
          <w:ilvl w:val="0"/>
          <w:numId w:val="2"/>
        </w:numPr>
        <w:bidi w:val="0"/>
        <w:spacing w:before="240" w:after="0" w:line="276" w:lineRule="auto"/>
        <w:ind w:right="0"/>
        <w:jc w:val="both"/>
        <w:rPr>
          <w:rFonts w:ascii="Times New Roman" w:hAnsi="Times New Roman"/>
          <w:b w:val="1"/>
          <w:bCs w:val="1"/>
          <w:rtl w:val="0"/>
          <w:lang w:val="it-IT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 xml:space="preserve">Costituzione, istituzioni dello Stato italiano, dell'Unione europea e degli organismi internazionali; storia della bandiera e dell'inno nazionale; </w:t>
      </w:r>
    </w:p>
    <w:p>
      <w:pPr>
        <w:pStyle w:val="Corpo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Times New Roman" w:hAnsi="Times New Roman"/>
          <w:b w:val="1"/>
          <w:bCs w:val="1"/>
          <w:rtl w:val="0"/>
          <w:lang w:val="it-IT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 xml:space="preserve">Agenda 2030 per lo sviluppo sostenibile, adottata dall'Assemblea generale delle Nazioni Unite il 25 settembre 2015; </w:t>
      </w:r>
    </w:p>
    <w:p>
      <w:pPr>
        <w:pStyle w:val="Corpo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Times New Roman" w:hAnsi="Times New Roman"/>
          <w:b w:val="1"/>
          <w:bCs w:val="1"/>
          <w:rtl w:val="0"/>
          <w:lang w:val="it-IT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 xml:space="preserve">educazione alla cittadinanza digitale, secondo le disposizioni dell'articolo 5; </w:t>
      </w:r>
    </w:p>
    <w:p>
      <w:pPr>
        <w:pStyle w:val="Corpo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Times New Roman" w:hAnsi="Times New Roman"/>
          <w:b w:val="1"/>
          <w:bCs w:val="1"/>
          <w:rtl w:val="0"/>
          <w:lang w:val="it-IT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 xml:space="preserve">elementi fondamentali di diritto, con particolare riguardo al diritto del lavoro; </w:t>
      </w:r>
    </w:p>
    <w:p>
      <w:pPr>
        <w:pStyle w:val="Corpo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Times New Roman" w:hAnsi="Times New Roman"/>
          <w:b w:val="1"/>
          <w:bCs w:val="1"/>
          <w:rtl w:val="0"/>
          <w:lang w:val="it-IT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>educazione ambientale, sviluppo eco-sostenibile e tutela del patrimonio ambientale, delle identit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  <w:lang w:val="it-IT"/>
        </w:rPr>
        <w:t>à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 xml:space="preserve">, delle produzioni e delle eccellenze territoriali e agroalimentari; </w:t>
      </w:r>
    </w:p>
    <w:p>
      <w:pPr>
        <w:pStyle w:val="Corpo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Times New Roman" w:hAnsi="Times New Roman"/>
          <w:b w:val="1"/>
          <w:bCs w:val="1"/>
          <w:rtl w:val="0"/>
          <w:lang w:val="it-IT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>educazione alla legalit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 xml:space="preserve">e al contrasto delle mafie; </w:t>
      </w:r>
    </w:p>
    <w:p>
      <w:pPr>
        <w:pStyle w:val="Corpo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Times New Roman" w:hAnsi="Times New Roman"/>
          <w:b w:val="1"/>
          <w:bCs w:val="1"/>
          <w:rtl w:val="0"/>
          <w:lang w:val="it-IT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 xml:space="preserve">educazione al rispetto e alla valorizzazione del patrimonio culturale e dei beni pubblici comuni; </w:t>
      </w:r>
    </w:p>
    <w:p>
      <w:pPr>
        <w:pStyle w:val="Corpo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Times New Roman" w:hAnsi="Times New Roman"/>
          <w:b w:val="1"/>
          <w:bCs w:val="1"/>
          <w:rtl w:val="0"/>
          <w:lang w:val="it-IT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 xml:space="preserve">formazione di base in materia di protezione civile. </w:t>
      </w:r>
    </w:p>
    <w:p>
      <w:pPr>
        <w:pStyle w:val="Corpo"/>
        <w:numPr>
          <w:ilvl w:val="0"/>
          <w:numId w:val="2"/>
        </w:numPr>
        <w:bidi w:val="0"/>
        <w:spacing w:after="240" w:line="276" w:lineRule="auto"/>
        <w:ind w:right="0"/>
        <w:jc w:val="both"/>
        <w:rPr>
          <w:rFonts w:ascii="Times New Roman" w:hAnsi="Times New Roman"/>
          <w:b w:val="1"/>
          <w:bCs w:val="1"/>
          <w:rtl w:val="0"/>
          <w:lang w:val="it-IT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>Nell'ambito dell'insegnamento trasversale dell'educazione civica sono altres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  <w:lang w:val="it-IT"/>
        </w:rPr>
        <w:t xml:space="preserve">ì 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 xml:space="preserve">promosse l'educazione stradale, l'educazione alla salute e al benessere, l'educazione al volontariato e alla cittadinanza attiva. Tutte le azioni sono finalizzate ad alimentare e rafforzare il rispetto nei confronti delle persone, degli animali e della natura. </w:t>
      </w:r>
    </w:p>
    <w:p>
      <w:pPr>
        <w:pStyle w:val="Corpo"/>
        <w:jc w:val="center"/>
        <w:rPr>
          <w:rFonts w:ascii="Times New Roman" w:cs="Times New Roman" w:hAnsi="Times New Roman" w:eastAsia="Times New Roman"/>
          <w:b w:val="1"/>
          <w:bCs w:val="1"/>
          <w:sz w:val="31"/>
          <w:szCs w:val="31"/>
        </w:rPr>
      </w:pPr>
    </w:p>
    <w:p>
      <w:pPr>
        <w:pStyle w:val="Corpo"/>
        <w:jc w:val="center"/>
        <w:rPr>
          <w:rFonts w:ascii="Times New Roman" w:cs="Times New Roman" w:hAnsi="Times New Roman" w:eastAsia="Times New Roman"/>
          <w:b w:val="1"/>
          <w:bCs w:val="1"/>
          <w:sz w:val="27"/>
          <w:szCs w:val="27"/>
        </w:rPr>
      </w:pPr>
    </w:p>
    <w:p>
      <w:pPr>
        <w:pStyle w:val="Corpo"/>
        <w:rPr>
          <w:rFonts w:ascii="Times New Roman" w:cs="Times New Roman" w:hAnsi="Times New Roman" w:eastAsia="Times New Roman"/>
          <w:b w:val="1"/>
          <w:bCs w:val="1"/>
          <w:sz w:val="27"/>
          <w:szCs w:val="27"/>
        </w:rPr>
      </w:pPr>
    </w:p>
    <w:p>
      <w:pPr>
        <w:pStyle w:val="Corpo"/>
        <w:rPr>
          <w:rFonts w:ascii="Times New Roman" w:cs="Times New Roman" w:hAnsi="Times New Roman" w:eastAsia="Times New Roman"/>
          <w:b w:val="1"/>
          <w:bCs w:val="1"/>
          <w:sz w:val="27"/>
          <w:szCs w:val="27"/>
        </w:rPr>
      </w:pPr>
    </w:p>
    <w:p>
      <w:pPr>
        <w:pStyle w:val="Corpo"/>
        <w:rPr>
          <w:rFonts w:ascii="Times New Roman" w:cs="Times New Roman" w:hAnsi="Times New Roman" w:eastAsia="Times New Roman"/>
          <w:b w:val="1"/>
          <w:bCs w:val="1"/>
          <w:sz w:val="27"/>
          <w:szCs w:val="27"/>
        </w:rPr>
      </w:pPr>
    </w:p>
    <w:p>
      <w:pPr>
        <w:pStyle w:val="Corpo"/>
        <w:rPr>
          <w:rFonts w:ascii="Times New Roman" w:cs="Times New Roman" w:hAnsi="Times New Roman" w:eastAsia="Times New Roman"/>
          <w:b w:val="1"/>
          <w:bCs w:val="1"/>
          <w:sz w:val="27"/>
          <w:szCs w:val="27"/>
        </w:rPr>
      </w:pPr>
    </w:p>
    <w:p>
      <w:pPr>
        <w:pStyle w:val="Corpo"/>
      </w:pPr>
    </w:p>
    <w:tbl>
      <w:tblPr>
        <w:tblW w:w="96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84"/>
        <w:gridCol w:w="2418"/>
        <w:gridCol w:w="2573"/>
        <w:gridCol w:w="2653"/>
      </w:tblGrid>
      <w:tr>
        <w:tblPrEx>
          <w:shd w:val="clear" w:color="auto" w:fill="ced7e7"/>
        </w:tblPrEx>
        <w:trPr>
          <w:trHeight w:val="105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Competenze di cittadinanza</w:t>
            </w:r>
          </w:p>
        </w:tc>
        <w:tc>
          <w:tcPr>
            <w:tcW w:type="dxa" w:w="2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Obiettivi formativi in uscita INFANZIA</w:t>
            </w:r>
          </w:p>
        </w:tc>
        <w:tc>
          <w:tcPr>
            <w:tcW w:type="dxa" w:w="2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Obiettivi formativi in uscita PRIMARIA</w:t>
            </w:r>
          </w:p>
        </w:tc>
        <w:tc>
          <w:tcPr>
            <w:tcW w:type="dxa" w:w="2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Obiettivi formativi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in uscita SECONDARIA PRIMO GRADO</w:t>
            </w:r>
          </w:p>
        </w:tc>
      </w:tr>
      <w:tr>
        <w:tblPrEx>
          <w:shd w:val="clear" w:color="auto" w:fill="ced7e7"/>
        </w:tblPrEx>
        <w:trPr>
          <w:trHeight w:val="469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both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Imparare ad imparare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both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-Conoscenza di s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>é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both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(limiti, capacit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..)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both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-Uso di strumenti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both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informativi.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both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- Acquisizione di un metodo di studio e di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lavoro</w:t>
            </w:r>
          </w:p>
        </w:tc>
        <w:tc>
          <w:tcPr>
            <w:tcW w:type="dxa" w:w="2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Riconoscere i propri pensieri, i propri stati d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animo, le proprie emozioni.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Utilizzare informazioni, provenienti dalle esperienze quotidiane (a scuola, a casa, con gli altri), in modo appropriato alla situazione. 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Avere fiducia in se stesso affrontando serenamente anche situazioni nuove.</w:t>
            </w:r>
          </w:p>
        </w:tc>
        <w:tc>
          <w:tcPr>
            <w:tcW w:type="dxa" w:w="2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both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Analizzare le proprie capacit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nella vita scolastica riconoscendone i punti di debolezza e i punti di forza, e saperli gestire.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both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Essere consapevoli dei propri comportamenti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Iniziare ad organizzare il proprio apprendimento. utilizzando le informazioni ricevute, anche in funzione dei tempi disponibili. Acquisire un personale metodo di studio.</w:t>
            </w:r>
          </w:p>
        </w:tc>
        <w:tc>
          <w:tcPr>
            <w:tcW w:type="dxa" w:w="2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both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Valutare criticamente le proprie prestazioni.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both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Essere consapevoli del proprio comportamento, delle proprie capacit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e dei propri punti deboli e saperli gestire.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both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Riconoscere le proprie situazioni di agio e disagio. 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both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Organizzare il proprio apprendimento scegliendo ed utilizzando varie fonti e varie modalit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di informazione, anche in funzione dei tempi disponibili.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Acquisire un efficace metodo di studio.</w:t>
            </w:r>
          </w:p>
        </w:tc>
      </w:tr>
      <w:tr>
        <w:tblPrEx>
          <w:shd w:val="clear" w:color="auto" w:fill="ced7e7"/>
        </w:tblPrEx>
        <w:trPr>
          <w:trHeight w:val="287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Progettare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-Uso delle conoscenze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apprese per realizzare un prodotto.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-Organizzazione del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materiale per realizzare un prodotto</w:t>
            </w:r>
          </w:p>
        </w:tc>
        <w:tc>
          <w:tcPr>
            <w:tcW w:type="dxa" w:w="2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both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Scegliere, organizzare e predisporre materiali, strumenti, spazi, tempi ed interlocutori per soddisfare un bisogno primario, realizzare un gioco, trasmettere un messaggio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mediante il linguaggio verbale e non verbale.</w:t>
            </w:r>
          </w:p>
        </w:tc>
        <w:tc>
          <w:tcPr>
            <w:tcW w:type="dxa" w:w="2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both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Elaborare e realizzare semplici prodotti di genere diverso utilizzando le conoscenze apprese.</w:t>
            </w:r>
          </w:p>
        </w:tc>
        <w:tc>
          <w:tcPr>
            <w:tcW w:type="dxa" w:w="2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Elaborare e realizzare prodotti di vario genere, riguardanti lo sviluppo delle proprie attivit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di studio, utilizzando le conoscenze apprese, stabilendo autonomamente le fasi procedurali e verificare i risultati raggiunti.</w:t>
            </w:r>
          </w:p>
        </w:tc>
      </w:tr>
      <w:tr>
        <w:tblPrEx>
          <w:shd w:val="clear" w:color="auto" w:fill="ced7e7"/>
        </w:tblPrEx>
        <w:trPr>
          <w:trHeight w:val="391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Comunicare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Comprendere 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Rappresentare</w:t>
            </w:r>
          </w:p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-Comprensione 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uso dei linguaggi di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vario genere.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-Uso dei linguaggi disciplinari.</w:t>
            </w:r>
            <w:r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2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Comprendere il linguaggio orale di uso quotidiano, (narrazioni, regole, indicazioni operative).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Comprendere e utilizzare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gesti, immagini, suoni.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Esprimere le proprie esperienze, sentimenti, opinioni, avvalendosi dei diversi linguaggi sperimentati.</w:t>
            </w:r>
          </w:p>
        </w:tc>
        <w:tc>
          <w:tcPr>
            <w:tcW w:type="dxa" w:w="2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Comprendere semplici messaggi di genere diverso anche mediante supporti cartacei e informatici. 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Utilizzare i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linguaggi di base appresi per descrivere eventi, fenomeni, norme, procedure, e le diverse conoscenze disciplinari, anche mediante vari supporti (cartacei, informatici e multimediali).</w:t>
            </w:r>
          </w:p>
        </w:tc>
        <w:tc>
          <w:tcPr>
            <w:tcW w:type="dxa" w:w="2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Comprendere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messaggi di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vario genere trasmessi utilizzando linguaggi e supporti diversi (cartacei,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informatici e multimediali) 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Utilizzare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i vari linguaggi e conoscenze disciplinari, mediante diversi supporti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(cartacei, informatici e multimediali) per esprimere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eventi, fenomeni, principi, concetti, norme,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procedure.</w:t>
            </w:r>
          </w:p>
        </w:tc>
      </w:tr>
      <w:tr>
        <w:tblPrEx>
          <w:shd w:val="clear" w:color="auto" w:fill="ced7e7"/>
        </w:tblPrEx>
        <w:trPr>
          <w:trHeight w:val="209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Collaborare 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partecipare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-Interazione nel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gruppo.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-Disponibilit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al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confronto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-Rispetto dei diritti altrui,</w:t>
            </w:r>
          </w:p>
        </w:tc>
        <w:tc>
          <w:tcPr>
            <w:tcW w:type="dxa" w:w="2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Partecipare a giochi 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collettivi, collaborando con il gruppo, riconoscendo e rispettando le diversit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Stabilire rapporti corretti con i compagni e gli adulti.</w:t>
            </w:r>
          </w:p>
        </w:tc>
        <w:tc>
          <w:tcPr>
            <w:tcW w:type="dxa" w:w="2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Confrontarsi e collaborare con gli altri nelle attivit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di gruppo e nelle discussioni, apportando il proprio contributo nel rispetto dei diritti di tutti.</w:t>
            </w:r>
          </w:p>
        </w:tc>
        <w:tc>
          <w:tcPr>
            <w:tcW w:type="dxa" w:w="2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Confrontarsi e collaborare con gli altri nelle attivit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di gruppo e nelle discussioni, apportando il proprio contributo nel rispetto dei diritti di tutti.</w:t>
            </w:r>
          </w:p>
        </w:tc>
      </w:tr>
      <w:tr>
        <w:tblPrEx>
          <w:shd w:val="clear" w:color="auto" w:fill="ced7e7"/>
        </w:tblPrEx>
        <w:trPr>
          <w:trHeight w:val="209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Agire in modo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autonomo 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responsabile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- Assolvere gli obblighi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scolastici.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-Rispetto delle regole</w:t>
            </w:r>
          </w:p>
        </w:tc>
        <w:tc>
          <w:tcPr>
            <w:tcW w:type="dxa" w:w="2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Esprimere i propri bisogni.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Portare a termine il lavoro assegnato.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Capire la necessit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di regole, condividerle e rispettarle.</w:t>
            </w:r>
          </w:p>
        </w:tc>
        <w:tc>
          <w:tcPr>
            <w:tcW w:type="dxa" w:w="2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Assolvere gli obblighi scolastici con responsabilit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Rispettare le regole  condivise.</w:t>
            </w:r>
          </w:p>
        </w:tc>
        <w:tc>
          <w:tcPr>
            <w:tcW w:type="dxa" w:w="2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Assolvere gli obblighi scolastici con responsabilit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rispettando le scadenze.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Rispettare le regole condivise.</w:t>
            </w:r>
          </w:p>
        </w:tc>
      </w:tr>
      <w:tr>
        <w:tblPrEx>
          <w:shd w:val="clear" w:color="auto" w:fill="ced7e7"/>
        </w:tblPrEx>
        <w:trPr>
          <w:trHeight w:val="313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Risolvere problemi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Risoluzione di situazioni problematiche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utilizzando contenuti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e metodi delle diverse discipline</w:t>
            </w:r>
          </w:p>
        </w:tc>
        <w:tc>
          <w:tcPr>
            <w:tcW w:type="dxa" w:w="2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Riconoscere situazioni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che richiedono una risposta.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Formulare la domanda.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Risolvere semplici situazioni problematiche legate all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esperienza.</w:t>
            </w:r>
          </w:p>
        </w:tc>
        <w:tc>
          <w:tcPr>
            <w:tcW w:type="dxa" w:w="2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Riconoscere situazioni che richiedono una risposta.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Cercare di formulare ipotesi di soluzione, raccogliendo 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valutando i dati, proponendo soluzioni utilizzando, secondo il  tipo di problema, contenuti e metodi delle diverse discipline.</w:t>
            </w:r>
          </w:p>
        </w:tc>
        <w:tc>
          <w:tcPr>
            <w:tcW w:type="dxa" w:w="2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Affrontare situazioni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Problematiche formulando ipotesi di soluzione, individuando le fonti e le risorse adeguate, raccogliendo e valutando i dati, proponendo soluzioni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utilizzando, secondo il tipo di problema, contenuti e metodi delle diverse discipline.</w:t>
            </w:r>
          </w:p>
        </w:tc>
      </w:tr>
      <w:tr>
        <w:tblPrEx>
          <w:shd w:val="clear" w:color="auto" w:fill="ced7e7"/>
        </w:tblPrEx>
        <w:trPr>
          <w:trHeight w:val="365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Individuare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collegamenti 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relazioni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-Individuare 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rappresentare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collegamenti 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relazioni tra fenomeni,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eventi e concetti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diversi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-Individuare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collegamenti fra le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varie aree disciplinari.</w:t>
            </w:r>
          </w:p>
        </w:tc>
        <w:tc>
          <w:tcPr>
            <w:tcW w:type="dxa" w:w="2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Utilizzare parole, gesti, disegni, per comunicare in modo efficace.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Cogliere relazioni di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spazio, tempo, grandezza.</w:t>
            </w:r>
          </w:p>
        </w:tc>
        <w:tc>
          <w:tcPr>
            <w:tcW w:type="dxa" w:w="2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Individuare e rappresentare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fenomeni ed eventi disciplinari,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cogliendone analogie e differenze, cause ed effetti sia nello spazio che nel tempo.</w:t>
            </w:r>
          </w:p>
        </w:tc>
        <w:tc>
          <w:tcPr>
            <w:tcW w:type="dxa" w:w="2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Individuare 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rappresentare, collegamenti e relazioni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tra fenomeni, eventi e concetti diversi, anche appartenenti a diversi ambiti disciplinari e lontani nello spazio e nel tempo, individuando analogie e differenze, coerenze ed incoerenze,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cause ed effetti.</w:t>
            </w:r>
          </w:p>
        </w:tc>
      </w:tr>
    </w:tbl>
    <w:p>
      <w:pPr>
        <w:pStyle w:val="Corpo"/>
        <w:widowControl w:val="0"/>
        <w:spacing w:line="240" w:lineRule="auto"/>
        <w:jc w:val="center"/>
      </w:pPr>
    </w:p>
    <w:p>
      <w:pPr>
        <w:pStyle w:val="Corpo"/>
      </w:pP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93"/>
        <w:gridCol w:w="2506"/>
        <w:gridCol w:w="2601"/>
        <w:gridCol w:w="2528"/>
      </w:tblGrid>
      <w:tr>
        <w:tblPrEx>
          <w:shd w:val="clear" w:color="auto" w:fill="ced7e7"/>
        </w:tblPrEx>
        <w:trPr>
          <w:trHeight w:val="2090" w:hRule="atLeast"/>
        </w:trPr>
        <w:tc>
          <w:tcPr>
            <w:tcW w:type="dxa" w:w="1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Collaborare 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partecipare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-Interazione nel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gruppo.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-Disponibilit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al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confronto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-Rispetto dei diritti altrui,</w:t>
            </w:r>
          </w:p>
        </w:tc>
        <w:tc>
          <w:tcPr>
            <w:tcW w:type="dxa" w:w="25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Partecipare a giochi 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collettivi, collaborando con il gruppo, riconoscendo e rispettando le diversit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Stabilire rapporti corretti con i compagni e gli adulti.</w:t>
            </w:r>
          </w:p>
        </w:tc>
        <w:tc>
          <w:tcPr>
            <w:tcW w:type="dxa" w:w="26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Confrontarsi e collaborare con gli altri nelle attivit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di gruppo e nelle discussioni, apportando il proprio contributo nel rispetto dei diritti di tutti.</w:t>
            </w:r>
          </w:p>
        </w:tc>
        <w:tc>
          <w:tcPr>
            <w:tcW w:type="dxa" w:w="2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Confrontarsi e collaborare con gli altri nelle attivit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di gruppo e nelle discussioni, apportando il proprio contributo nel rispetto dei diritti di tutti.</w:t>
            </w:r>
          </w:p>
        </w:tc>
      </w:tr>
      <w:tr>
        <w:tblPrEx>
          <w:shd w:val="clear" w:color="auto" w:fill="ced7e7"/>
        </w:tblPrEx>
        <w:trPr>
          <w:trHeight w:val="2090" w:hRule="atLeast"/>
        </w:trPr>
        <w:tc>
          <w:tcPr>
            <w:tcW w:type="dxa" w:w="1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Agire in modo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autonomo 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responsabile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- Assolvere gli obblighi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scolastici.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-Rispetto delle regole</w:t>
            </w:r>
          </w:p>
        </w:tc>
        <w:tc>
          <w:tcPr>
            <w:tcW w:type="dxa" w:w="25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Esprimere i propri bisogni.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Portare a termine il lavoro assegnato.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Capire la necessit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di regole, condividerle e rispettarle.</w:t>
            </w:r>
          </w:p>
        </w:tc>
        <w:tc>
          <w:tcPr>
            <w:tcW w:type="dxa" w:w="26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Assolvere gli obblighi scolastici con responsabilit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Rispettare le regole  condivise.</w:t>
            </w:r>
          </w:p>
        </w:tc>
        <w:tc>
          <w:tcPr>
            <w:tcW w:type="dxa" w:w="2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Assolvere gli obblighi scolastici con responsabilit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rispettando le scadenze.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Rispettare le regole condivise.</w:t>
            </w:r>
          </w:p>
        </w:tc>
      </w:tr>
      <w:tr>
        <w:tblPrEx>
          <w:shd w:val="clear" w:color="auto" w:fill="ced7e7"/>
        </w:tblPrEx>
        <w:trPr>
          <w:trHeight w:val="3130" w:hRule="atLeast"/>
        </w:trPr>
        <w:tc>
          <w:tcPr>
            <w:tcW w:type="dxa" w:w="1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Risolvere problemi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Risoluzione di situazioni problematiche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utilizzando contenuti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e metodi delle diverse discipline</w:t>
            </w:r>
          </w:p>
        </w:tc>
        <w:tc>
          <w:tcPr>
            <w:tcW w:type="dxa" w:w="25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Riconoscere situazioni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che richiedono una risposta.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Formulare la domanda.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Risolvere semplici situazioni problematiche legate all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esperienza.</w:t>
            </w:r>
          </w:p>
        </w:tc>
        <w:tc>
          <w:tcPr>
            <w:tcW w:type="dxa" w:w="26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Riconoscere situazioni che richiedono una risposta.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Cercare di formulare ipotesi di soluzione, raccogliendo 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valutando i dati, proponendo soluzioni utilizzando, secondo il  tipo di problema, contenuti e metodi delle diverse discipline.</w:t>
            </w:r>
          </w:p>
        </w:tc>
        <w:tc>
          <w:tcPr>
            <w:tcW w:type="dxa" w:w="2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Affrontare situazioni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Problematiche formulando ipotesi di soluzione, individuando le fonti e le risorse adeguate, raccogliendo e valutando i dati, proponendo soluzioni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utilizzando, secondo il tipo di problema, contenuti e metodi delle diverse discipline.</w:t>
            </w:r>
          </w:p>
        </w:tc>
      </w:tr>
      <w:tr>
        <w:tblPrEx>
          <w:shd w:val="clear" w:color="auto" w:fill="ced7e7"/>
        </w:tblPrEx>
        <w:trPr>
          <w:trHeight w:val="3650" w:hRule="atLeast"/>
        </w:trPr>
        <w:tc>
          <w:tcPr>
            <w:tcW w:type="dxa" w:w="1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Individuare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collegamenti 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relazioni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-Individuare 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rappresentare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collegamenti 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relazioni tra fenomeni,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eventi e concetti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diversi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-Individuare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collegamenti fra le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varie aree disciplinari.</w:t>
            </w:r>
          </w:p>
        </w:tc>
        <w:tc>
          <w:tcPr>
            <w:tcW w:type="dxa" w:w="25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Utilizzare parole, gesti, disegni, per comunicare in modo efficace.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Cogliere relazioni di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spazio, tempo, grandezza.</w:t>
            </w:r>
          </w:p>
        </w:tc>
        <w:tc>
          <w:tcPr>
            <w:tcW w:type="dxa" w:w="26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Individuare e rappresentare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fenomeni ed eventi disciplinari,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cogliendone analogie e differenze, cause ed effetti sia nello spazio che nel tempo.</w:t>
            </w:r>
          </w:p>
        </w:tc>
        <w:tc>
          <w:tcPr>
            <w:tcW w:type="dxa" w:w="2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Individuare 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rappresentare, collegamenti e relazioni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tra fenomeni, eventi e concetti diversi, anche appartenenti a diversi ambiti disciplinari e lontani nello spazio e nel tempo, individuando analogie e differenze, coerenze ed incoerenze,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cause ed effetti.</w:t>
            </w:r>
          </w:p>
        </w:tc>
      </w:tr>
      <w:tr>
        <w:tblPrEx>
          <w:shd w:val="clear" w:color="auto" w:fill="ced7e7"/>
        </w:tblPrEx>
        <w:trPr>
          <w:trHeight w:val="2870" w:hRule="atLeast"/>
        </w:trPr>
        <w:tc>
          <w:tcPr>
            <w:tcW w:type="dxa" w:w="1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Acquisire ed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interpretare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informazione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-Capacit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di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Analizzare l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informazione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-Valutazione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dell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attendibilit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dell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utilit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-Distinzione di fatti e opinioni</w:t>
            </w:r>
          </w:p>
        </w:tc>
        <w:tc>
          <w:tcPr>
            <w:tcW w:type="dxa" w:w="25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Ricavare informazioni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attraverso l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ascolto 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supporti iconografici.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Avvalersi di informazioni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utili per assumere comportamenti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adeguati alle situazioni.</w:t>
            </w:r>
          </w:p>
        </w:tc>
        <w:tc>
          <w:tcPr>
            <w:tcW w:type="dxa" w:w="26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Ricavare informazioni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da immagini e testi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scritti di contenuto vario.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Essere disponibile a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ricercare informazioni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utili al proprio apprendimento,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anche in contesti diversi da quelli disciplinari e prettamente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scolastici.</w:t>
            </w:r>
          </w:p>
        </w:tc>
        <w:tc>
          <w:tcPr>
            <w:tcW w:type="dxa" w:w="2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Acquisire la capacit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di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analizzare l'informazione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ricevuta nei diversi ambiti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ed attraverso diversi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strumenti comunicativi,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valutandone l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attendibilit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e l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utilit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, distinguendo fatti e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opinioni con senso critico.</w:t>
            </w:r>
          </w:p>
        </w:tc>
      </w:tr>
    </w:tbl>
    <w:p>
      <w:pPr>
        <w:pStyle w:val="Corpo"/>
        <w:widowControl w:val="0"/>
        <w:spacing w:line="240" w:lineRule="auto"/>
      </w:pPr>
    </w:p>
    <w:p>
      <w:pPr>
        <w:pStyle w:val="Corpo"/>
        <w:spacing w:after="0" w:line="240" w:lineRule="auto"/>
        <w:rPr>
          <w:rFonts w:ascii="Garamond" w:cs="Garamond" w:hAnsi="Garamond" w:eastAsia="Garamond"/>
          <w:sz w:val="24"/>
          <w:szCs w:val="24"/>
        </w:rPr>
      </w:pPr>
    </w:p>
    <w:p>
      <w:pPr>
        <w:pStyle w:val="Corpo"/>
        <w:spacing w:after="0" w:line="240" w:lineRule="auto"/>
      </w:pPr>
      <w:r>
        <w:rPr>
          <w:rFonts w:ascii="Garamond" w:cs="Garamond" w:hAnsi="Garamond" w:eastAsia="Garamond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lowerLetter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